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585E64"/>
          <w:sz w:val="32"/>
        </w:rPr>
        <w:t>TeacherTips.ai — AI Accessibility &amp; Assistive Technology Addendum (504/IEP)</w:t>
      </w:r>
    </w:p>
    <w:p>
      <w:pPr>
        <w:jc w:val="center"/>
        <w:pBdr>
          <w:bottom w:val="single" w:sz="6" w:color="585e64"/>
        </w:pBdr>
      </w:pPr>
      <w:r/>
    </w:p>
    <w:p>
      <w:pPr>
        <w:pStyle w:val="BodySmall"/>
      </w:pPr>
      <w:r>
        <w:t>Version: 2025-08-28</w:t>
      </w:r>
    </w:p>
    <w:p>
      <w:pPr>
        <w:pStyle w:val="BrandHeading"/>
      </w:pPr>
      <w:r>
        <w:br/>
        <w:t>Purpose</w:t>
      </w:r>
    </w:p>
    <w:p>
      <w:pPr>
        <w:pStyle w:val="BodySmall"/>
      </w:pPr>
      <w:r>
        <w:t>Clarify use of assistive technology (AT) versus generative AI; ensure equal access consistent with FAPE.</w:t>
      </w:r>
    </w:p>
    <w:p>
      <w:pPr>
        <w:pStyle w:val="BrandHeading"/>
      </w:pPr>
      <w:r>
        <w:br/>
        <w:t>Decision‑Making</w:t>
      </w:r>
    </w:p>
    <w:p>
      <w:pPr>
        <w:pStyle w:val="BodySmall"/>
      </w:pPr>
      <w:r>
        <w:t>IEP/504 teams determine appropriate AT and accommodations; teachers implement and document classroom supports.</w:t>
      </w:r>
    </w:p>
    <w:p>
      <w:pPr>
        <w:pStyle w:val="BrandHeading"/>
      </w:pPr>
      <w:r>
        <w:br/>
        <w:t>Examples of AT</w:t>
      </w:r>
    </w:p>
    <w:p>
      <w:pPr>
        <w:pStyle w:val="BodySmall"/>
      </w:pPr>
      <w:r>
        <w:t>Text‑to‑speech, speech‑to‑text, captioning, screen readers, magnifiers, word prediction, translation for access, organization tools.</w:t>
      </w:r>
    </w:p>
    <w:p>
      <w:pPr>
        <w:pStyle w:val="BrandHeading"/>
      </w:pPr>
      <w:r>
        <w:br/>
        <w:t>Boundaries &amp; Instructional Integrity</w:t>
      </w:r>
    </w:p>
    <w:p>
      <w:pPr>
        <w:pStyle w:val="BodySmall"/>
      </w:pPr>
      <w:r>
        <w:t>AT should support access and expression of a student’s own knowledge/skills, not replace essential learning objectives.</w:t>
      </w:r>
    </w:p>
    <w:p>
      <w:pPr>
        <w:pStyle w:val="BrandHeading"/>
      </w:pPr>
      <w:r>
        <w:br/>
        <w:t>Confidentiality</w:t>
      </w:r>
    </w:p>
    <w:p>
      <w:pPr>
        <w:pStyle w:val="BodySmall"/>
      </w:pPr>
      <w:r>
        <w:t>Protect special education records under FERPA/IDEA; never paste IEP information into public AI tools.</w:t>
      </w:r>
    </w:p>
    <w:sectPr w:rsidR="00FC693F" w:rsidRPr="0006063C" w:rsidSect="00034616">
      <w:headerReference w:type="default" r:id="rId9"/>
      <w:pgSz w:w="12240" w:h="15840"/>
      <w:pgMar w:top="864" w:right="1152" w:bottom="864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drawing>
        <wp:inline xmlns:a="http://schemas.openxmlformats.org/drawingml/2006/main" xmlns:pic="http://schemas.openxmlformats.org/drawingml/2006/picture">
          <wp:extent cx="1097280" cy="1097280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NextGen Classroom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7280" cy="1097280"/>
                  </a:xfrm>
                  <a:prstGeom prst="rect"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BodySmall">
    <w:name w:val="BodySmall"/>
    <w:rPr>
      <w:rFonts w:ascii="Calibri" w:hAnsi="Calibri"/>
      <w:sz w:val="22"/>
    </w:rPr>
  </w:style>
  <w:style w:type="paragraph" w:customStyle="1" w:styleId="BrandHeading">
    <w:name w:val="BrandHeading"/>
    <w:rPr>
      <w:rFonts w:ascii="Calibri" w:hAnsi="Calibri"/>
      <w:b/>
      <w:color w:val="585E64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